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744DA2A7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44D36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3229FB76" w:rsidR="00DC1A66" w:rsidRPr="008F35DE" w:rsidRDefault="005B3D6E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5B3D6E">
        <w:rPr>
          <w:rFonts w:ascii="Times New Roman" w:hAnsi="Times New Roman" w:cs="Times New Roman"/>
          <w:color w:val="000000"/>
          <w:szCs w:val="24"/>
          <w:lang w:val="es-ES_tradnl"/>
        </w:rPr>
        <w:t>Construcción de rampa de acceso al local y adecuación del baño para convertirlo en accesible.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43AD743C" w:rsidR="007F5E21" w:rsidRPr="00644E72" w:rsidRDefault="005B3D6E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ESCUELA N° 03 SAN CARLOS, MALDONADO</w:t>
      </w:r>
    </w:p>
    <w:p w14:paraId="09EEC3CC" w14:textId="5B30CF29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B3D6E" w:rsidRPr="005B3D6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CND-PyS/PRO/10/64/2020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4D36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B3D6E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36</cp:revision>
  <dcterms:created xsi:type="dcterms:W3CDTF">2015-01-29T02:08:00Z</dcterms:created>
  <dcterms:modified xsi:type="dcterms:W3CDTF">2020-08-04T15:03:00Z</dcterms:modified>
</cp:coreProperties>
</file>